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44" w:rsidRPr="002E5F82" w:rsidRDefault="00721244" w:rsidP="00721244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2E5F82">
        <w:rPr>
          <w:rFonts w:ascii="Georgia" w:hAnsi="Georgia"/>
          <w:b/>
          <w:sz w:val="44"/>
          <w:szCs w:val="44"/>
        </w:rPr>
        <w:t>АНАЛИЗ ВИБРАЦИОННЫХ ХАРАКТЕРИСТИК ПУСКОВ И ВЫБЕГОВ ПРИ ОЦЕНКЕ ИЗМЕНЕНИЯ ВИБРАЦИОННОГО СОСТОЯНИЯ ТУРБОАГРЕГАТОВ</w:t>
      </w:r>
    </w:p>
    <w:p w:rsidR="00721244" w:rsidRPr="00721244" w:rsidRDefault="00721244" w:rsidP="00721244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721244">
        <w:rPr>
          <w:rFonts w:ascii="Georgia" w:hAnsi="Georgia"/>
          <w:b/>
          <w:sz w:val="48"/>
          <w:szCs w:val="48"/>
          <w:lang w:val="en-US"/>
        </w:rPr>
        <w:t>Analysis of the vibratory characteristics of launch and run-down in evaluation of vibratory state of turbo-units</w:t>
      </w:r>
    </w:p>
    <w:p w:rsidR="002E5F82" w:rsidRDefault="00721244" w:rsidP="0072124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21244">
        <w:rPr>
          <w:rFonts w:ascii="Georgia" w:hAnsi="Georgia"/>
          <w:b/>
          <w:sz w:val="36"/>
          <w:szCs w:val="36"/>
        </w:rPr>
        <w:t>П.Ю.Бранцевич</w:t>
      </w:r>
      <w:proofErr w:type="spellEnd"/>
      <w:r w:rsidRPr="00721244">
        <w:rPr>
          <w:rFonts w:ascii="Georgia" w:hAnsi="Georgia"/>
          <w:b/>
          <w:sz w:val="36"/>
          <w:szCs w:val="36"/>
        </w:rPr>
        <w:t xml:space="preserve">, </w:t>
      </w:r>
    </w:p>
    <w:p w:rsidR="000B4D98" w:rsidRPr="00025435" w:rsidRDefault="00721244" w:rsidP="0072124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21244">
        <w:rPr>
          <w:rFonts w:ascii="Georgia" w:hAnsi="Georgia"/>
          <w:b/>
          <w:sz w:val="36"/>
          <w:szCs w:val="36"/>
        </w:rPr>
        <w:t>Е.Н.Базылев</w:t>
      </w:r>
      <w:proofErr w:type="spellEnd"/>
    </w:p>
    <w:p w:rsidR="002E5F82" w:rsidRDefault="00721244" w:rsidP="0072124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21244">
        <w:rPr>
          <w:rFonts w:ascii="Georgia" w:hAnsi="Georgia"/>
          <w:b/>
          <w:sz w:val="36"/>
          <w:szCs w:val="36"/>
          <w:lang w:val="en-US"/>
        </w:rPr>
        <w:t>Brancevich</w:t>
      </w:r>
      <w:proofErr w:type="spellEnd"/>
      <w:r w:rsidRPr="00C26BDE">
        <w:rPr>
          <w:rFonts w:ascii="Georgia" w:hAnsi="Georgia"/>
          <w:b/>
          <w:sz w:val="36"/>
          <w:szCs w:val="36"/>
        </w:rPr>
        <w:t xml:space="preserve"> </w:t>
      </w:r>
      <w:r w:rsidRPr="00721244">
        <w:rPr>
          <w:rFonts w:ascii="Georgia" w:hAnsi="Georgia"/>
          <w:b/>
          <w:sz w:val="36"/>
          <w:szCs w:val="36"/>
          <w:lang w:val="en-US"/>
        </w:rPr>
        <w:t>Peter</w:t>
      </w:r>
      <w:r w:rsidRPr="00C26BDE">
        <w:rPr>
          <w:rFonts w:ascii="Georgia" w:hAnsi="Georgia"/>
          <w:b/>
          <w:sz w:val="36"/>
          <w:szCs w:val="36"/>
        </w:rPr>
        <w:t xml:space="preserve">, </w:t>
      </w:r>
    </w:p>
    <w:p w:rsidR="00721244" w:rsidRPr="00C26BDE" w:rsidRDefault="00721244" w:rsidP="0072124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21244">
        <w:rPr>
          <w:rFonts w:ascii="Georgia" w:hAnsi="Georgia"/>
          <w:b/>
          <w:sz w:val="36"/>
          <w:szCs w:val="36"/>
          <w:lang w:val="en-US"/>
        </w:rPr>
        <w:t>Bazyleu</w:t>
      </w:r>
      <w:proofErr w:type="spellEnd"/>
      <w:r w:rsidRPr="00C26BDE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721244">
        <w:rPr>
          <w:rFonts w:ascii="Georgia" w:hAnsi="Georgia"/>
          <w:b/>
          <w:sz w:val="36"/>
          <w:szCs w:val="36"/>
          <w:lang w:val="en-US"/>
        </w:rPr>
        <w:t>Yauheni</w:t>
      </w:r>
      <w:proofErr w:type="spellEnd"/>
    </w:p>
    <w:p w:rsidR="000B4D98" w:rsidRPr="00C26BDE" w:rsidRDefault="000B4D98" w:rsidP="00090685">
      <w:pPr>
        <w:spacing w:line="240" w:lineRule="auto"/>
        <w:rPr>
          <w:rFonts w:ascii="Georgia" w:hAnsi="Georgia"/>
          <w:sz w:val="32"/>
          <w:szCs w:val="32"/>
        </w:rPr>
      </w:pPr>
      <w:r w:rsidRPr="00C26BDE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721244" w:rsidRPr="00721244" w:rsidRDefault="00E6681B" w:rsidP="0072124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E6681B">
        <w:rPr>
          <w:rFonts w:ascii="Georgia" w:hAnsi="Georgia"/>
          <w:b/>
          <w:sz w:val="32"/>
          <w:szCs w:val="32"/>
        </w:rPr>
        <w:t>Аннотация:</w:t>
      </w:r>
      <w:r>
        <w:rPr>
          <w:rFonts w:ascii="Georgia" w:hAnsi="Georgia"/>
          <w:sz w:val="32"/>
          <w:szCs w:val="32"/>
        </w:rPr>
        <w:t xml:space="preserve"> </w:t>
      </w:r>
      <w:r w:rsidR="00721244" w:rsidRPr="00721244">
        <w:rPr>
          <w:rFonts w:ascii="Georgia" w:hAnsi="Georgia"/>
          <w:sz w:val="32"/>
          <w:szCs w:val="32"/>
        </w:rPr>
        <w:t xml:space="preserve">Вибрационные характеристики, полученные при выбегах (свободное торможение вращающегося вала) во время остановки механизма или при его пусках, применяются специалистами для оценки технического состояния многоопорных механизмов и агрегатов с подшипниками скольжения (турбоагрегаты, мощные насосы и двигатели). </w:t>
      </w:r>
      <w:proofErr w:type="gramStart"/>
      <w:r w:rsidR="00721244" w:rsidRPr="00721244">
        <w:rPr>
          <w:rFonts w:ascii="Georgia" w:hAnsi="Georgia"/>
          <w:sz w:val="32"/>
          <w:szCs w:val="32"/>
        </w:rPr>
        <w:t>Эти характеристики интересны тем, что во время переходного процесса, связанного с изменением частоты вращения вала, происходит вибрационное возбуждение на собственных частотах, и параметры гармонических составляющих вибрации, вычисляемые в этих режимах, позволяют оценить техническое состояние контролируемого объекта.</w:t>
      </w:r>
      <w:proofErr w:type="gramEnd"/>
      <w:r w:rsidR="00721244" w:rsidRPr="00721244">
        <w:rPr>
          <w:rFonts w:ascii="Georgia" w:hAnsi="Georgia"/>
          <w:sz w:val="32"/>
          <w:szCs w:val="32"/>
        </w:rPr>
        <w:t xml:space="preserve"> Рассмотрен способ </w:t>
      </w:r>
      <w:proofErr w:type="gramStart"/>
      <w:r w:rsidR="00721244" w:rsidRPr="00721244">
        <w:rPr>
          <w:rFonts w:ascii="Georgia" w:hAnsi="Georgia"/>
          <w:sz w:val="32"/>
          <w:szCs w:val="32"/>
        </w:rPr>
        <w:t>автоматизации процедуры сравнительного анализа вибрационных характеристик пуска-выбега</w:t>
      </w:r>
      <w:proofErr w:type="gramEnd"/>
      <w:r w:rsidR="00721244" w:rsidRPr="00721244">
        <w:rPr>
          <w:rFonts w:ascii="Georgia" w:hAnsi="Georgia"/>
          <w:sz w:val="32"/>
          <w:szCs w:val="32"/>
        </w:rPr>
        <w:t xml:space="preserve">. Выбраны параметры, которые отражают особенности амплитуды и </w:t>
      </w:r>
      <w:r w:rsidR="00721244" w:rsidRPr="00721244">
        <w:rPr>
          <w:rFonts w:ascii="Georgia" w:hAnsi="Georgia"/>
          <w:sz w:val="32"/>
          <w:szCs w:val="32"/>
        </w:rPr>
        <w:lastRenderedPageBreak/>
        <w:t>формы этих характеристик. Предложены решающие функции для принятия решения о подобии сравниваемых характеристик. Представлен пример анализа вибрационного состояния подшипниковых опор турбоагрегата, когда, при относительно небольшом изменении интенсивности вибрации в стационарном режиме, наблюдались существенные изменения в вибрационных характеристиках выбега.</w:t>
      </w:r>
    </w:p>
    <w:p w:rsidR="00721244" w:rsidRPr="00721244" w:rsidRDefault="00721244" w:rsidP="0072124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07020A" w:rsidRDefault="00E6681B" w:rsidP="00721244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E6681B">
        <w:rPr>
          <w:rFonts w:ascii="Georgia" w:hAnsi="Georgia"/>
          <w:b/>
          <w:sz w:val="32"/>
          <w:szCs w:val="32"/>
          <w:lang w:val="en-US"/>
        </w:rPr>
        <w:t>Abstract: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="00721244" w:rsidRPr="00721244">
        <w:rPr>
          <w:rFonts w:ascii="Georgia" w:hAnsi="Georgia"/>
          <w:sz w:val="32"/>
          <w:szCs w:val="32"/>
          <w:lang w:val="en-US"/>
        </w:rPr>
        <w:t xml:space="preserve">Vibratory characteristics, registered during the launch and rundown (free slowdown of a revolving axle) during the shutting down of a mechanism or during its launch, are used by the specialists in order to evaluate the technical conditions of the multi-bearing mechanisms and machines with slider bearings (turbo-units, high-power pumps and engines). These characteristics are of interest, because in the transition phase, related to changes in the rotation frequency of the axle, there occurs a vibratory excitation at its own frequencies and the parameters of harmonic components of such vibration, which are calculated in these regimes, allow making a judgment about the technical conditions of the controlled object. A method of automation of the procedure of benchmark analysis of launch and rundown vibratory characteristics has been proposed. </w:t>
      </w:r>
      <w:proofErr w:type="gramStart"/>
      <w:r w:rsidR="00721244" w:rsidRPr="00721244">
        <w:rPr>
          <w:rFonts w:ascii="Georgia" w:hAnsi="Georgia"/>
          <w:sz w:val="32"/>
          <w:szCs w:val="32"/>
          <w:lang w:val="en-US"/>
        </w:rPr>
        <w:t>A set of parameters which reflect the peculiarities of the amplitude and the forms of these characteristics have been chosen.</w:t>
      </w:r>
      <w:proofErr w:type="gramEnd"/>
      <w:r w:rsidR="00721244" w:rsidRPr="00721244">
        <w:rPr>
          <w:rFonts w:ascii="Georgia" w:hAnsi="Georgia"/>
          <w:sz w:val="32"/>
          <w:szCs w:val="32"/>
          <w:lang w:val="en-US"/>
        </w:rPr>
        <w:t xml:space="preserve"> Decision functions are proposed for determination of similitude of the compared characteristics. An example of analysis of vibratory condition of bearing supports </w:t>
      </w:r>
      <w:proofErr w:type="gramStart"/>
      <w:r w:rsidR="00721244" w:rsidRPr="00721244">
        <w:rPr>
          <w:rFonts w:ascii="Georgia" w:hAnsi="Georgia"/>
          <w:sz w:val="32"/>
          <w:szCs w:val="32"/>
          <w:lang w:val="en-US"/>
        </w:rPr>
        <w:t>of  turbo</w:t>
      </w:r>
      <w:proofErr w:type="gramEnd"/>
      <w:r w:rsidR="00721244" w:rsidRPr="00721244">
        <w:rPr>
          <w:rFonts w:ascii="Georgia" w:hAnsi="Georgia"/>
          <w:sz w:val="32"/>
          <w:szCs w:val="32"/>
          <w:lang w:val="en-US"/>
        </w:rPr>
        <w:t>-units is presented, where, while there has been a relatively small change in the vibratory intensity in the stationary condition, considerable changes have been detected in the vibratory conditions of the rundown.</w:t>
      </w:r>
    </w:p>
    <w:p w:rsidR="00E6681B" w:rsidRDefault="00E6681B" w:rsidP="00E6681B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be-BY"/>
        </w:rPr>
      </w:pPr>
      <w:r w:rsidRPr="00E6681B">
        <w:rPr>
          <w:rFonts w:ascii="Georgia" w:hAnsi="Georgia"/>
          <w:b/>
          <w:sz w:val="32"/>
          <w:szCs w:val="32"/>
          <w:lang w:val="be-BY"/>
        </w:rPr>
        <w:t>Ключевые слова:</w:t>
      </w:r>
      <w:r>
        <w:rPr>
          <w:rFonts w:ascii="Georgia" w:hAnsi="Georgia"/>
          <w:sz w:val="32"/>
          <w:szCs w:val="32"/>
          <w:lang w:val="be-BY"/>
        </w:rPr>
        <w:t xml:space="preserve"> </w:t>
      </w:r>
      <w:r w:rsidRPr="00E6681B">
        <w:rPr>
          <w:rFonts w:ascii="Georgia" w:hAnsi="Georgia"/>
          <w:sz w:val="32"/>
          <w:szCs w:val="32"/>
          <w:lang w:val="be-BY"/>
        </w:rPr>
        <w:t>Ви</w:t>
      </w:r>
      <w:r>
        <w:rPr>
          <w:rFonts w:ascii="Georgia" w:hAnsi="Georgia"/>
          <w:sz w:val="32"/>
          <w:szCs w:val="32"/>
          <w:lang w:val="be-BY"/>
        </w:rPr>
        <w:t xml:space="preserve">брация, анализ, характеристика, </w:t>
      </w:r>
      <w:r w:rsidRPr="00E6681B">
        <w:rPr>
          <w:rFonts w:ascii="Georgia" w:hAnsi="Georgia"/>
          <w:sz w:val="32"/>
          <w:szCs w:val="32"/>
          <w:lang w:val="be-BY"/>
        </w:rPr>
        <w:t>пуск, выбег</w:t>
      </w:r>
      <w:r>
        <w:rPr>
          <w:rFonts w:ascii="Georgia" w:hAnsi="Georgia"/>
          <w:sz w:val="32"/>
          <w:szCs w:val="32"/>
          <w:lang w:val="be-BY"/>
        </w:rPr>
        <w:t>.</w:t>
      </w:r>
    </w:p>
    <w:p w:rsidR="00E6681B" w:rsidRPr="00E6681B" w:rsidRDefault="00E6681B" w:rsidP="00E6681B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592ADD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Vibration, analysis, characteristic, start, </w:t>
      </w:r>
      <w:r w:rsidRPr="00E6681B">
        <w:rPr>
          <w:rFonts w:ascii="Georgia" w:hAnsi="Georgia"/>
          <w:sz w:val="32"/>
          <w:szCs w:val="32"/>
          <w:lang w:val="en-US"/>
        </w:rPr>
        <w:t>overrun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721244" w:rsidRPr="00E6681B" w:rsidRDefault="001200B6" w:rsidP="00721244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8" w:history="1">
        <w:r w:rsidR="00721244" w:rsidRPr="008703A8">
          <w:rPr>
            <w:rStyle w:val="a3"/>
            <w:rFonts w:ascii="Georgia" w:hAnsi="Georgia"/>
            <w:sz w:val="32"/>
            <w:szCs w:val="32"/>
            <w:lang w:val="en-US"/>
          </w:rPr>
          <w:t>http</w:t>
        </w:r>
        <w:r w:rsidR="00721244" w:rsidRPr="00E6681B">
          <w:rPr>
            <w:rStyle w:val="a3"/>
            <w:rFonts w:ascii="Georgia" w:hAnsi="Georgia"/>
            <w:sz w:val="32"/>
            <w:szCs w:val="32"/>
            <w:lang w:val="en-US"/>
          </w:rPr>
          <w:t>://</w:t>
        </w:r>
        <w:r w:rsidR="00721244" w:rsidRPr="008703A8">
          <w:rPr>
            <w:rStyle w:val="a3"/>
            <w:rFonts w:ascii="Georgia" w:hAnsi="Georgia"/>
            <w:sz w:val="32"/>
            <w:szCs w:val="32"/>
            <w:lang w:val="en-US"/>
          </w:rPr>
          <w:t>science</w:t>
        </w:r>
        <w:r w:rsidR="00721244" w:rsidRPr="00E6681B">
          <w:rPr>
            <w:rStyle w:val="a3"/>
            <w:rFonts w:ascii="Georgia" w:hAnsi="Georgia"/>
            <w:sz w:val="32"/>
            <w:szCs w:val="32"/>
            <w:lang w:val="en-US"/>
          </w:rPr>
          <w:t>.</w:t>
        </w:r>
        <w:r w:rsidR="00721244" w:rsidRPr="008703A8">
          <w:rPr>
            <w:rStyle w:val="a3"/>
            <w:rFonts w:ascii="Georgia" w:hAnsi="Georgia"/>
            <w:sz w:val="32"/>
            <w:szCs w:val="32"/>
            <w:lang w:val="en-US"/>
          </w:rPr>
          <w:t>by</w:t>
        </w:r>
        <w:r w:rsidR="00721244" w:rsidRPr="00E6681B">
          <w:rPr>
            <w:rStyle w:val="a3"/>
            <w:rFonts w:ascii="Georgia" w:hAnsi="Georgia"/>
            <w:sz w:val="32"/>
            <w:szCs w:val="32"/>
            <w:lang w:val="en-US"/>
          </w:rPr>
          <w:t>/</w:t>
        </w:r>
        <w:r w:rsidR="00721244" w:rsidRPr="008703A8">
          <w:rPr>
            <w:rStyle w:val="a3"/>
            <w:rFonts w:ascii="Georgia" w:hAnsi="Georgia"/>
            <w:sz w:val="32"/>
            <w:szCs w:val="32"/>
            <w:lang w:val="en-US"/>
          </w:rPr>
          <w:t>nauka</w:t>
        </w:r>
        <w:r w:rsidR="00721244" w:rsidRPr="00E6681B">
          <w:rPr>
            <w:rStyle w:val="a3"/>
            <w:rFonts w:ascii="Georgia" w:hAnsi="Georgia"/>
            <w:sz w:val="32"/>
            <w:szCs w:val="32"/>
            <w:lang w:val="en-US"/>
          </w:rPr>
          <w:t>/61/642/</w:t>
        </w:r>
      </w:hyperlink>
      <w:bookmarkStart w:id="0" w:name="_GoBack"/>
      <w:bookmarkEnd w:id="0"/>
    </w:p>
    <w:sectPr w:rsidR="00721244" w:rsidRPr="00E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B6" w:rsidRDefault="001200B6" w:rsidP="00721244">
      <w:pPr>
        <w:spacing w:after="0" w:line="240" w:lineRule="auto"/>
      </w:pPr>
      <w:r>
        <w:separator/>
      </w:r>
    </w:p>
  </w:endnote>
  <w:endnote w:type="continuationSeparator" w:id="0">
    <w:p w:rsidR="001200B6" w:rsidRDefault="001200B6" w:rsidP="0072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B6" w:rsidRDefault="001200B6" w:rsidP="00721244">
      <w:pPr>
        <w:spacing w:after="0" w:line="240" w:lineRule="auto"/>
      </w:pPr>
      <w:r>
        <w:separator/>
      </w:r>
    </w:p>
  </w:footnote>
  <w:footnote w:type="continuationSeparator" w:id="0">
    <w:p w:rsidR="001200B6" w:rsidRDefault="001200B6" w:rsidP="0072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44"/>
    <w:rsid w:val="00000128"/>
    <w:rsid w:val="0001256A"/>
    <w:rsid w:val="00025435"/>
    <w:rsid w:val="00040551"/>
    <w:rsid w:val="000412E7"/>
    <w:rsid w:val="00047F26"/>
    <w:rsid w:val="00051DC5"/>
    <w:rsid w:val="0007020A"/>
    <w:rsid w:val="0007245E"/>
    <w:rsid w:val="00073B89"/>
    <w:rsid w:val="00090685"/>
    <w:rsid w:val="000A3F34"/>
    <w:rsid w:val="000A5A23"/>
    <w:rsid w:val="000B4D98"/>
    <w:rsid w:val="000C4A3C"/>
    <w:rsid w:val="000C4AE8"/>
    <w:rsid w:val="000E4A0E"/>
    <w:rsid w:val="00100DDE"/>
    <w:rsid w:val="001200B6"/>
    <w:rsid w:val="00184FF7"/>
    <w:rsid w:val="001A5D12"/>
    <w:rsid w:val="001A5FE1"/>
    <w:rsid w:val="001D2EF1"/>
    <w:rsid w:val="001D50AD"/>
    <w:rsid w:val="001D797B"/>
    <w:rsid w:val="002113D9"/>
    <w:rsid w:val="00224FD8"/>
    <w:rsid w:val="002263F5"/>
    <w:rsid w:val="00274A65"/>
    <w:rsid w:val="002A678E"/>
    <w:rsid w:val="002B2A12"/>
    <w:rsid w:val="002D7EDB"/>
    <w:rsid w:val="002E5F82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08E"/>
    <w:rsid w:val="00547250"/>
    <w:rsid w:val="00565D35"/>
    <w:rsid w:val="00577595"/>
    <w:rsid w:val="00592ADD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21244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26BDE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6681B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4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212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12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1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4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212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12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1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by/nauka/61/64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33FF-E3E4-49AD-AB42-B79E4D5C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2017-10-03T06:46:00Z</dcterms:created>
  <dcterms:modified xsi:type="dcterms:W3CDTF">2017-10-03T06:46:00Z</dcterms:modified>
</cp:coreProperties>
</file>