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A5" w:rsidRPr="00651BA5" w:rsidRDefault="00651BA5" w:rsidP="00651BA5">
      <w:pPr>
        <w:spacing w:line="240" w:lineRule="auto"/>
        <w:jc w:val="center"/>
        <w:rPr>
          <w:rFonts w:ascii="Georgia" w:hAnsi="Georgia"/>
          <w:b/>
          <w:sz w:val="48"/>
          <w:szCs w:val="48"/>
        </w:rPr>
      </w:pPr>
      <w:r w:rsidRPr="00651BA5">
        <w:rPr>
          <w:rFonts w:ascii="Georgia" w:hAnsi="Georgia"/>
          <w:b/>
          <w:sz w:val="48"/>
          <w:szCs w:val="48"/>
        </w:rPr>
        <w:t>БОЛЬШИЕ ДАННЫЕ В СИСТЕМАХ ВИБРАЦИОННОГО КОНТРОЛЯ, МОНИТОРИНГА, ДИАГНОСТИКИ</w:t>
      </w:r>
    </w:p>
    <w:p w:rsidR="00651BA5" w:rsidRPr="00651BA5" w:rsidRDefault="00651BA5" w:rsidP="00651BA5">
      <w:pPr>
        <w:spacing w:line="240" w:lineRule="auto"/>
        <w:jc w:val="center"/>
        <w:rPr>
          <w:rFonts w:ascii="Georgia" w:hAnsi="Georgia"/>
          <w:b/>
          <w:sz w:val="48"/>
          <w:szCs w:val="48"/>
          <w:lang w:val="en-US"/>
        </w:rPr>
      </w:pPr>
      <w:r w:rsidRPr="00651BA5">
        <w:rPr>
          <w:rFonts w:ascii="Georgia" w:hAnsi="Georgia"/>
          <w:b/>
          <w:sz w:val="48"/>
          <w:szCs w:val="48"/>
          <w:lang w:val="en-US"/>
        </w:rPr>
        <w:t>Big data in vibration control monitoring and diagnostics systems</w:t>
      </w:r>
    </w:p>
    <w:p w:rsidR="00651BA5" w:rsidRPr="00651BA5" w:rsidRDefault="00651BA5" w:rsidP="00651BA5">
      <w:pPr>
        <w:spacing w:line="240" w:lineRule="auto"/>
        <w:jc w:val="center"/>
        <w:rPr>
          <w:rFonts w:ascii="Georgia" w:hAnsi="Georgia"/>
          <w:b/>
          <w:sz w:val="36"/>
          <w:szCs w:val="36"/>
        </w:rPr>
      </w:pPr>
      <w:r w:rsidRPr="00651BA5">
        <w:rPr>
          <w:rFonts w:ascii="Georgia" w:hAnsi="Georgia"/>
          <w:b/>
          <w:sz w:val="36"/>
          <w:szCs w:val="36"/>
        </w:rPr>
        <w:t>Авторы</w:t>
      </w:r>
    </w:p>
    <w:p w:rsidR="005432C5" w:rsidRDefault="00651BA5" w:rsidP="00651BA5">
      <w:pPr>
        <w:spacing w:line="240" w:lineRule="auto"/>
        <w:jc w:val="center"/>
        <w:rPr>
          <w:rFonts w:ascii="Georgia" w:hAnsi="Georgia"/>
          <w:b/>
          <w:sz w:val="36"/>
          <w:szCs w:val="36"/>
        </w:rPr>
      </w:pPr>
      <w:r w:rsidRPr="00651BA5">
        <w:rPr>
          <w:rFonts w:ascii="Georgia" w:hAnsi="Georgia"/>
          <w:b/>
          <w:sz w:val="36"/>
          <w:szCs w:val="36"/>
        </w:rPr>
        <w:t>П.Ю.</w:t>
      </w:r>
      <w:r w:rsidR="005432C5">
        <w:rPr>
          <w:rFonts w:ascii="Georgia" w:hAnsi="Georgia"/>
          <w:b/>
          <w:sz w:val="36"/>
          <w:szCs w:val="36"/>
        </w:rPr>
        <w:t xml:space="preserve"> </w:t>
      </w:r>
      <w:proofErr w:type="spellStart"/>
      <w:r w:rsidRPr="00651BA5">
        <w:rPr>
          <w:rFonts w:ascii="Georgia" w:hAnsi="Georgia"/>
          <w:b/>
          <w:sz w:val="36"/>
          <w:szCs w:val="36"/>
        </w:rPr>
        <w:t>Бранцевич</w:t>
      </w:r>
      <w:proofErr w:type="spellEnd"/>
      <w:r w:rsidRPr="00651BA5">
        <w:rPr>
          <w:rFonts w:ascii="Georgia" w:hAnsi="Georgia"/>
          <w:b/>
          <w:sz w:val="36"/>
          <w:szCs w:val="36"/>
        </w:rPr>
        <w:t xml:space="preserve">, </w:t>
      </w:r>
    </w:p>
    <w:p w:rsidR="00651BA5" w:rsidRPr="00651BA5" w:rsidRDefault="00651BA5" w:rsidP="00651BA5">
      <w:pPr>
        <w:spacing w:line="240" w:lineRule="auto"/>
        <w:jc w:val="center"/>
        <w:rPr>
          <w:rFonts w:ascii="Georgia" w:hAnsi="Georgia"/>
          <w:b/>
          <w:sz w:val="36"/>
          <w:szCs w:val="36"/>
        </w:rPr>
      </w:pPr>
      <w:r w:rsidRPr="00651BA5">
        <w:rPr>
          <w:rFonts w:ascii="Georgia" w:hAnsi="Georgia"/>
          <w:b/>
          <w:sz w:val="36"/>
          <w:szCs w:val="36"/>
        </w:rPr>
        <w:t>Е.Н.</w:t>
      </w:r>
      <w:r w:rsidR="005432C5">
        <w:rPr>
          <w:rFonts w:ascii="Georgia" w:hAnsi="Georgia"/>
          <w:b/>
          <w:sz w:val="36"/>
          <w:szCs w:val="36"/>
        </w:rPr>
        <w:t xml:space="preserve"> </w:t>
      </w:r>
      <w:r w:rsidRPr="00651BA5">
        <w:rPr>
          <w:rFonts w:ascii="Georgia" w:hAnsi="Georgia"/>
          <w:b/>
          <w:sz w:val="36"/>
          <w:szCs w:val="36"/>
        </w:rPr>
        <w:t>Базылев</w:t>
      </w:r>
    </w:p>
    <w:p w:rsidR="005432C5" w:rsidRDefault="00651BA5" w:rsidP="00651BA5">
      <w:pPr>
        <w:spacing w:line="240" w:lineRule="auto"/>
        <w:jc w:val="center"/>
        <w:rPr>
          <w:rFonts w:ascii="Georgia" w:hAnsi="Georgia"/>
          <w:b/>
          <w:sz w:val="36"/>
          <w:szCs w:val="36"/>
        </w:rPr>
      </w:pPr>
      <w:proofErr w:type="spellStart"/>
      <w:r w:rsidRPr="00651BA5">
        <w:rPr>
          <w:rFonts w:ascii="Georgia" w:hAnsi="Georgia"/>
          <w:b/>
          <w:sz w:val="36"/>
          <w:szCs w:val="36"/>
          <w:lang w:val="en-US"/>
        </w:rPr>
        <w:t>Brancevich</w:t>
      </w:r>
      <w:proofErr w:type="spellEnd"/>
      <w:r w:rsidRPr="0047004B">
        <w:rPr>
          <w:rFonts w:ascii="Georgia" w:hAnsi="Georgia"/>
          <w:b/>
          <w:sz w:val="36"/>
          <w:szCs w:val="36"/>
        </w:rPr>
        <w:t xml:space="preserve"> </w:t>
      </w:r>
      <w:r w:rsidRPr="00651BA5">
        <w:rPr>
          <w:rFonts w:ascii="Georgia" w:hAnsi="Georgia"/>
          <w:b/>
          <w:sz w:val="36"/>
          <w:szCs w:val="36"/>
          <w:lang w:val="en-US"/>
        </w:rPr>
        <w:t>Peter</w:t>
      </w:r>
      <w:r w:rsidRPr="0047004B">
        <w:rPr>
          <w:rFonts w:ascii="Georgia" w:hAnsi="Georgia"/>
          <w:b/>
          <w:sz w:val="36"/>
          <w:szCs w:val="36"/>
        </w:rPr>
        <w:t xml:space="preserve">, </w:t>
      </w:r>
    </w:p>
    <w:p w:rsidR="00651BA5" w:rsidRPr="005432C5" w:rsidRDefault="00651BA5" w:rsidP="00651BA5">
      <w:pPr>
        <w:spacing w:line="240" w:lineRule="auto"/>
        <w:jc w:val="center"/>
        <w:rPr>
          <w:rFonts w:ascii="Georgia" w:hAnsi="Georgia"/>
          <w:b/>
          <w:sz w:val="36"/>
          <w:szCs w:val="36"/>
        </w:rPr>
      </w:pPr>
      <w:bookmarkStart w:id="0" w:name="_GoBack"/>
      <w:bookmarkEnd w:id="0"/>
      <w:proofErr w:type="spellStart"/>
      <w:r w:rsidRPr="00651BA5">
        <w:rPr>
          <w:rFonts w:ascii="Georgia" w:hAnsi="Georgia"/>
          <w:b/>
          <w:sz w:val="36"/>
          <w:szCs w:val="36"/>
          <w:lang w:val="en-US"/>
        </w:rPr>
        <w:t>Bazyleu</w:t>
      </w:r>
      <w:proofErr w:type="spellEnd"/>
      <w:r w:rsidRPr="0047004B">
        <w:rPr>
          <w:rFonts w:ascii="Georgia" w:hAnsi="Georgia"/>
          <w:b/>
          <w:sz w:val="36"/>
          <w:szCs w:val="36"/>
        </w:rPr>
        <w:t xml:space="preserve"> </w:t>
      </w:r>
      <w:proofErr w:type="spellStart"/>
      <w:r w:rsidRPr="00651BA5">
        <w:rPr>
          <w:rFonts w:ascii="Georgia" w:hAnsi="Georgia"/>
          <w:b/>
          <w:sz w:val="36"/>
          <w:szCs w:val="36"/>
          <w:lang w:val="en-US"/>
        </w:rPr>
        <w:t>Yauheni</w:t>
      </w:r>
      <w:proofErr w:type="spellEnd"/>
    </w:p>
    <w:p w:rsidR="0047004B" w:rsidRPr="00A11CE9" w:rsidRDefault="0047004B" w:rsidP="00465D23">
      <w:pPr>
        <w:spacing w:line="240" w:lineRule="auto"/>
        <w:rPr>
          <w:rFonts w:ascii="Georgia" w:hAnsi="Georgia"/>
          <w:sz w:val="32"/>
          <w:szCs w:val="32"/>
        </w:rPr>
      </w:pPr>
      <w:r w:rsidRPr="00A11CE9">
        <w:rPr>
          <w:rFonts w:ascii="Georgia" w:hAnsi="Georgia"/>
          <w:sz w:val="32"/>
          <w:szCs w:val="32"/>
        </w:rPr>
        <w:t>Белорусский государственный университет информатики и радиоэлектроники</w:t>
      </w:r>
    </w:p>
    <w:p w:rsidR="00651BA5" w:rsidRPr="00651BA5" w:rsidRDefault="00A11CE9" w:rsidP="00651BA5">
      <w:pPr>
        <w:spacing w:line="240" w:lineRule="auto"/>
        <w:ind w:firstLine="709"/>
        <w:jc w:val="both"/>
        <w:rPr>
          <w:rFonts w:ascii="Georgia" w:hAnsi="Georgia"/>
          <w:sz w:val="32"/>
          <w:szCs w:val="32"/>
        </w:rPr>
      </w:pPr>
      <w:r w:rsidRPr="00A11CE9">
        <w:rPr>
          <w:rFonts w:ascii="Georgia" w:hAnsi="Georgia"/>
          <w:b/>
          <w:sz w:val="32"/>
          <w:szCs w:val="32"/>
        </w:rPr>
        <w:t>Аннотация:</w:t>
      </w:r>
      <w:r>
        <w:rPr>
          <w:rFonts w:ascii="Georgia" w:hAnsi="Georgia"/>
          <w:sz w:val="32"/>
          <w:szCs w:val="32"/>
        </w:rPr>
        <w:t xml:space="preserve"> </w:t>
      </w:r>
      <w:r w:rsidR="00651BA5" w:rsidRPr="00651BA5">
        <w:rPr>
          <w:rFonts w:ascii="Georgia" w:hAnsi="Georgia"/>
          <w:sz w:val="32"/>
          <w:szCs w:val="32"/>
        </w:rPr>
        <w:t xml:space="preserve">Создание систем </w:t>
      </w:r>
      <w:proofErr w:type="spellStart"/>
      <w:r w:rsidR="00651BA5" w:rsidRPr="00651BA5">
        <w:rPr>
          <w:rFonts w:ascii="Georgia" w:hAnsi="Georgia"/>
          <w:sz w:val="32"/>
          <w:szCs w:val="32"/>
        </w:rPr>
        <w:t>проактивного</w:t>
      </w:r>
      <w:proofErr w:type="spellEnd"/>
      <w:r w:rsidR="00651BA5" w:rsidRPr="00651BA5">
        <w:rPr>
          <w:rFonts w:ascii="Georgia" w:hAnsi="Georgia"/>
          <w:sz w:val="32"/>
          <w:szCs w:val="32"/>
        </w:rPr>
        <w:t xml:space="preserve"> технического обслуживания оборудования требует проведения тщательного изучения изменений вибрационного состояния технических объектов на протяжении всего времени их эксплуатации. Рассмотрена аппаратно-программная организация компьютерных многоканальных систем вибрационного мониторинга. Применение таких систем обеспечивает проведение в режиме реального времени мониторинга вибрационного состояния технических объектов, решение задач сигнализации и защиты по индивидуальным критериям в автоматическом режиме. Предложен способ обработки длинных реализаций вибрационных сигналов, основанный на его представлении в виде суммы периодической и </w:t>
      </w:r>
      <w:proofErr w:type="spellStart"/>
      <w:r w:rsidR="00651BA5" w:rsidRPr="00651BA5">
        <w:rPr>
          <w:rFonts w:ascii="Georgia" w:hAnsi="Georgia"/>
          <w:sz w:val="32"/>
          <w:szCs w:val="32"/>
        </w:rPr>
        <w:t>шумоподобной</w:t>
      </w:r>
      <w:proofErr w:type="spellEnd"/>
      <w:r w:rsidR="00651BA5" w:rsidRPr="00651BA5">
        <w:rPr>
          <w:rFonts w:ascii="Georgia" w:hAnsi="Georgia"/>
          <w:sz w:val="32"/>
          <w:szCs w:val="32"/>
        </w:rPr>
        <w:t xml:space="preserve"> составляющих. Анализ </w:t>
      </w:r>
      <w:proofErr w:type="spellStart"/>
      <w:r w:rsidR="00651BA5" w:rsidRPr="00651BA5">
        <w:rPr>
          <w:rFonts w:ascii="Georgia" w:hAnsi="Georgia"/>
          <w:sz w:val="32"/>
          <w:szCs w:val="32"/>
        </w:rPr>
        <w:t>шумоподобной</w:t>
      </w:r>
      <w:proofErr w:type="spellEnd"/>
      <w:r w:rsidR="00651BA5" w:rsidRPr="00651BA5">
        <w:rPr>
          <w:rFonts w:ascii="Georgia" w:hAnsi="Georgia"/>
          <w:sz w:val="32"/>
          <w:szCs w:val="32"/>
        </w:rPr>
        <w:t xml:space="preserve"> составляющей позволяет обнаружить редкие вибрационные всплески, что можно использовать на ранних этапах технической диагностики.</w:t>
      </w:r>
    </w:p>
    <w:p w:rsidR="0007020A" w:rsidRDefault="00A11CE9" w:rsidP="00651BA5">
      <w:pPr>
        <w:spacing w:line="240" w:lineRule="auto"/>
        <w:ind w:firstLine="709"/>
        <w:jc w:val="both"/>
        <w:rPr>
          <w:rFonts w:ascii="Georgia" w:hAnsi="Georgia"/>
          <w:sz w:val="32"/>
          <w:szCs w:val="32"/>
          <w:lang w:val="en-US"/>
        </w:rPr>
      </w:pPr>
      <w:r w:rsidRPr="00A11CE9">
        <w:rPr>
          <w:rFonts w:ascii="Georgia" w:hAnsi="Georgia"/>
          <w:b/>
          <w:sz w:val="32"/>
          <w:szCs w:val="32"/>
          <w:lang w:val="en-US"/>
        </w:rPr>
        <w:t>Abstract:</w:t>
      </w:r>
      <w:r>
        <w:rPr>
          <w:rFonts w:ascii="Georgia" w:hAnsi="Georgia"/>
          <w:sz w:val="32"/>
          <w:szCs w:val="32"/>
          <w:lang w:val="en-US"/>
        </w:rPr>
        <w:t xml:space="preserve"> </w:t>
      </w:r>
      <w:r w:rsidR="00651BA5" w:rsidRPr="00651BA5">
        <w:rPr>
          <w:rFonts w:ascii="Georgia" w:hAnsi="Georgia"/>
          <w:sz w:val="32"/>
          <w:szCs w:val="32"/>
          <w:lang w:val="en-US"/>
        </w:rPr>
        <w:t xml:space="preserve">Production of proactive systems of technical maintenance of the equipment which demands a thorough study </w:t>
      </w:r>
      <w:r w:rsidR="00651BA5" w:rsidRPr="00651BA5">
        <w:rPr>
          <w:rFonts w:ascii="Georgia" w:hAnsi="Georgia"/>
          <w:sz w:val="32"/>
          <w:szCs w:val="32"/>
          <w:lang w:val="en-US"/>
        </w:rPr>
        <w:lastRenderedPageBreak/>
        <w:t>of the changes in the vibration of the condition of technical objects in the course of their usage. The organization of hard and software multi-channel systems of vibration monitoring is examined. The application of these systems provides monitoring of vibration condition of technical equipment in real time, solution of signaling and protection according to individual criteria in automatic regime. A method of long vibration signals processing based on its presentation in the form of sum of noise-like and periodic components. The analysis of noise-like components allows finding rare vibration bursts which can be used during the early stages of technical diagnostics.</w:t>
      </w:r>
    </w:p>
    <w:p w:rsidR="00A11CE9" w:rsidRDefault="00A11CE9" w:rsidP="00A11CE9">
      <w:pPr>
        <w:spacing w:line="240" w:lineRule="auto"/>
        <w:ind w:firstLine="709"/>
        <w:jc w:val="both"/>
        <w:rPr>
          <w:rFonts w:ascii="Georgia" w:hAnsi="Georgia"/>
          <w:sz w:val="32"/>
          <w:szCs w:val="32"/>
        </w:rPr>
      </w:pPr>
      <w:r w:rsidRPr="00A11CE9">
        <w:rPr>
          <w:rFonts w:ascii="Georgia" w:hAnsi="Georgia"/>
          <w:b/>
          <w:sz w:val="32"/>
          <w:szCs w:val="32"/>
        </w:rPr>
        <w:t>Ключевые слова:</w:t>
      </w:r>
      <w:r>
        <w:rPr>
          <w:rFonts w:ascii="Georgia" w:hAnsi="Georgia"/>
          <w:sz w:val="32"/>
          <w:szCs w:val="32"/>
        </w:rPr>
        <w:t xml:space="preserve"> Вибрация, анализ, сигнал, Длинная реализация, </w:t>
      </w:r>
      <w:r w:rsidRPr="00A11CE9">
        <w:rPr>
          <w:rFonts w:ascii="Georgia" w:hAnsi="Georgia"/>
          <w:sz w:val="32"/>
          <w:szCs w:val="32"/>
        </w:rPr>
        <w:t>Вибрационный всплеск</w:t>
      </w:r>
      <w:r>
        <w:rPr>
          <w:rFonts w:ascii="Georgia" w:hAnsi="Georgia"/>
          <w:sz w:val="32"/>
          <w:szCs w:val="32"/>
        </w:rPr>
        <w:t>.</w:t>
      </w:r>
    </w:p>
    <w:p w:rsidR="00A11CE9" w:rsidRPr="00A11CE9" w:rsidRDefault="00A11CE9" w:rsidP="00CC1232">
      <w:pPr>
        <w:spacing w:line="240" w:lineRule="auto"/>
        <w:ind w:firstLine="709"/>
        <w:jc w:val="both"/>
        <w:rPr>
          <w:rFonts w:ascii="Georgia" w:hAnsi="Georgia"/>
          <w:sz w:val="32"/>
          <w:szCs w:val="32"/>
          <w:lang w:val="en-US"/>
        </w:rPr>
      </w:pPr>
      <w:r w:rsidRPr="00CC1232">
        <w:rPr>
          <w:rFonts w:ascii="Georgia" w:hAnsi="Georgia"/>
          <w:b/>
          <w:sz w:val="32"/>
          <w:szCs w:val="32"/>
          <w:lang w:val="en-US"/>
        </w:rPr>
        <w:t>Keywords:</w:t>
      </w:r>
      <w:r>
        <w:rPr>
          <w:rFonts w:ascii="Georgia" w:hAnsi="Georgia"/>
          <w:sz w:val="32"/>
          <w:szCs w:val="32"/>
          <w:lang w:val="en-US"/>
        </w:rPr>
        <w:t xml:space="preserve"> </w:t>
      </w:r>
      <w:r w:rsidR="00CC1232">
        <w:rPr>
          <w:rFonts w:ascii="Georgia" w:hAnsi="Georgia"/>
          <w:sz w:val="32"/>
          <w:szCs w:val="32"/>
          <w:lang w:val="en-US"/>
        </w:rPr>
        <w:t xml:space="preserve">Vibration, analysis, signal, Long implementation, </w:t>
      </w:r>
      <w:proofErr w:type="gramStart"/>
      <w:r w:rsidR="00CC1232" w:rsidRPr="00CC1232">
        <w:rPr>
          <w:rFonts w:ascii="Georgia" w:hAnsi="Georgia"/>
          <w:sz w:val="32"/>
          <w:szCs w:val="32"/>
          <w:lang w:val="en-US"/>
        </w:rPr>
        <w:t>Vibrating</w:t>
      </w:r>
      <w:proofErr w:type="gramEnd"/>
      <w:r w:rsidR="00CC1232" w:rsidRPr="00CC1232">
        <w:rPr>
          <w:rFonts w:ascii="Georgia" w:hAnsi="Georgia"/>
          <w:sz w:val="32"/>
          <w:szCs w:val="32"/>
          <w:lang w:val="en-US"/>
        </w:rPr>
        <w:t xml:space="preserve"> splash</w:t>
      </w:r>
    </w:p>
    <w:p w:rsidR="00651BA5" w:rsidRPr="00A11CE9" w:rsidRDefault="005C3CFE" w:rsidP="00651BA5">
      <w:pPr>
        <w:spacing w:line="240" w:lineRule="auto"/>
        <w:ind w:firstLine="709"/>
        <w:jc w:val="both"/>
        <w:rPr>
          <w:rFonts w:ascii="Georgia" w:hAnsi="Georgia"/>
          <w:sz w:val="32"/>
          <w:szCs w:val="32"/>
        </w:rPr>
      </w:pPr>
      <w:hyperlink r:id="rId8" w:history="1">
        <w:r w:rsidR="00651BA5" w:rsidRPr="00196E27">
          <w:rPr>
            <w:rStyle w:val="a3"/>
            <w:rFonts w:ascii="Georgia" w:hAnsi="Georgia"/>
            <w:sz w:val="32"/>
            <w:szCs w:val="32"/>
            <w:lang w:val="en-US"/>
          </w:rPr>
          <w:t>http</w:t>
        </w:r>
        <w:r w:rsidR="00651BA5" w:rsidRPr="00A11CE9">
          <w:rPr>
            <w:rStyle w:val="a3"/>
            <w:rFonts w:ascii="Georgia" w:hAnsi="Georgia"/>
            <w:sz w:val="32"/>
            <w:szCs w:val="32"/>
          </w:rPr>
          <w:t>://</w:t>
        </w:r>
        <w:r w:rsidR="00651BA5" w:rsidRPr="00196E27">
          <w:rPr>
            <w:rStyle w:val="a3"/>
            <w:rFonts w:ascii="Georgia" w:hAnsi="Georgia"/>
            <w:sz w:val="32"/>
            <w:szCs w:val="32"/>
            <w:lang w:val="en-US"/>
          </w:rPr>
          <w:t>science</w:t>
        </w:r>
        <w:r w:rsidR="00651BA5" w:rsidRPr="00A11CE9">
          <w:rPr>
            <w:rStyle w:val="a3"/>
            <w:rFonts w:ascii="Georgia" w:hAnsi="Georgia"/>
            <w:sz w:val="32"/>
            <w:szCs w:val="32"/>
          </w:rPr>
          <w:t>.</w:t>
        </w:r>
        <w:r w:rsidR="00651BA5" w:rsidRPr="00196E27">
          <w:rPr>
            <w:rStyle w:val="a3"/>
            <w:rFonts w:ascii="Georgia" w:hAnsi="Georgia"/>
            <w:sz w:val="32"/>
            <w:szCs w:val="32"/>
            <w:lang w:val="en-US"/>
          </w:rPr>
          <w:t>by</w:t>
        </w:r>
        <w:r w:rsidR="00651BA5" w:rsidRPr="00A11CE9">
          <w:rPr>
            <w:rStyle w:val="a3"/>
            <w:rFonts w:ascii="Georgia" w:hAnsi="Georgia"/>
            <w:sz w:val="32"/>
            <w:szCs w:val="32"/>
          </w:rPr>
          <w:t>/</w:t>
        </w:r>
        <w:proofErr w:type="spellStart"/>
        <w:r w:rsidR="00651BA5" w:rsidRPr="00196E27">
          <w:rPr>
            <w:rStyle w:val="a3"/>
            <w:rFonts w:ascii="Georgia" w:hAnsi="Georgia"/>
            <w:sz w:val="32"/>
            <w:szCs w:val="32"/>
            <w:lang w:val="en-US"/>
          </w:rPr>
          <w:t>nauka</w:t>
        </w:r>
        <w:proofErr w:type="spellEnd"/>
        <w:r w:rsidR="00651BA5" w:rsidRPr="00A11CE9">
          <w:rPr>
            <w:rStyle w:val="a3"/>
            <w:rFonts w:ascii="Georgia" w:hAnsi="Georgia"/>
            <w:sz w:val="32"/>
            <w:szCs w:val="32"/>
          </w:rPr>
          <w:t>/63/664/</w:t>
        </w:r>
      </w:hyperlink>
    </w:p>
    <w:p w:rsidR="00651BA5" w:rsidRPr="00A11CE9" w:rsidRDefault="00651BA5" w:rsidP="00651BA5">
      <w:pPr>
        <w:spacing w:line="240" w:lineRule="auto"/>
        <w:ind w:firstLine="709"/>
        <w:jc w:val="both"/>
        <w:rPr>
          <w:rFonts w:ascii="Georgia" w:hAnsi="Georgia"/>
          <w:sz w:val="32"/>
          <w:szCs w:val="32"/>
        </w:rPr>
      </w:pPr>
    </w:p>
    <w:sectPr w:rsidR="00651BA5" w:rsidRPr="00A11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FE" w:rsidRDefault="005C3CFE" w:rsidP="00651BA5">
      <w:pPr>
        <w:spacing w:after="0" w:line="240" w:lineRule="auto"/>
      </w:pPr>
      <w:r>
        <w:separator/>
      </w:r>
    </w:p>
  </w:endnote>
  <w:endnote w:type="continuationSeparator" w:id="0">
    <w:p w:rsidR="005C3CFE" w:rsidRDefault="005C3CFE" w:rsidP="0065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FE" w:rsidRDefault="005C3CFE" w:rsidP="00651BA5">
      <w:pPr>
        <w:spacing w:after="0" w:line="240" w:lineRule="auto"/>
      </w:pPr>
      <w:r>
        <w:separator/>
      </w:r>
    </w:p>
  </w:footnote>
  <w:footnote w:type="continuationSeparator" w:id="0">
    <w:p w:rsidR="005C3CFE" w:rsidRDefault="005C3CFE" w:rsidP="00651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5"/>
    <w:rsid w:val="00000128"/>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D2EF1"/>
    <w:rsid w:val="001D50AD"/>
    <w:rsid w:val="001D797B"/>
    <w:rsid w:val="002113D9"/>
    <w:rsid w:val="00220B57"/>
    <w:rsid w:val="00224FD8"/>
    <w:rsid w:val="002263F5"/>
    <w:rsid w:val="00274A65"/>
    <w:rsid w:val="002B2A12"/>
    <w:rsid w:val="002D7EDB"/>
    <w:rsid w:val="002E773B"/>
    <w:rsid w:val="002F1BAF"/>
    <w:rsid w:val="00335E81"/>
    <w:rsid w:val="00344C64"/>
    <w:rsid w:val="003849DA"/>
    <w:rsid w:val="003979D8"/>
    <w:rsid w:val="003A123D"/>
    <w:rsid w:val="003A5DE1"/>
    <w:rsid w:val="003B3D78"/>
    <w:rsid w:val="003B5A92"/>
    <w:rsid w:val="00461FD3"/>
    <w:rsid w:val="00465D23"/>
    <w:rsid w:val="0047004B"/>
    <w:rsid w:val="00475A4C"/>
    <w:rsid w:val="00476173"/>
    <w:rsid w:val="00481D7D"/>
    <w:rsid w:val="004B4B90"/>
    <w:rsid w:val="004C0A19"/>
    <w:rsid w:val="004C474B"/>
    <w:rsid w:val="004E0867"/>
    <w:rsid w:val="004F0258"/>
    <w:rsid w:val="00507AA3"/>
    <w:rsid w:val="00530135"/>
    <w:rsid w:val="00532B15"/>
    <w:rsid w:val="005428AE"/>
    <w:rsid w:val="005432C5"/>
    <w:rsid w:val="0054708E"/>
    <w:rsid w:val="00547250"/>
    <w:rsid w:val="00565D35"/>
    <w:rsid w:val="00577595"/>
    <w:rsid w:val="005B3024"/>
    <w:rsid w:val="005C3CFE"/>
    <w:rsid w:val="006200B6"/>
    <w:rsid w:val="006211BB"/>
    <w:rsid w:val="00637D73"/>
    <w:rsid w:val="00644AC0"/>
    <w:rsid w:val="00651BA5"/>
    <w:rsid w:val="00660D2D"/>
    <w:rsid w:val="006816E6"/>
    <w:rsid w:val="006830AC"/>
    <w:rsid w:val="00684A35"/>
    <w:rsid w:val="006B7217"/>
    <w:rsid w:val="006E7B7D"/>
    <w:rsid w:val="006F55BF"/>
    <w:rsid w:val="00703A97"/>
    <w:rsid w:val="007913EC"/>
    <w:rsid w:val="007B01A4"/>
    <w:rsid w:val="00863244"/>
    <w:rsid w:val="00871CCE"/>
    <w:rsid w:val="008B77FC"/>
    <w:rsid w:val="008D245D"/>
    <w:rsid w:val="008D26A1"/>
    <w:rsid w:val="008D48DF"/>
    <w:rsid w:val="008D4CDC"/>
    <w:rsid w:val="008D6424"/>
    <w:rsid w:val="00902CC7"/>
    <w:rsid w:val="00942D55"/>
    <w:rsid w:val="0097464B"/>
    <w:rsid w:val="009C6655"/>
    <w:rsid w:val="00A067A3"/>
    <w:rsid w:val="00A105A3"/>
    <w:rsid w:val="00A11CE9"/>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C1E5B"/>
    <w:rsid w:val="00C042E4"/>
    <w:rsid w:val="00C32C2D"/>
    <w:rsid w:val="00C433AA"/>
    <w:rsid w:val="00C56148"/>
    <w:rsid w:val="00CB5A76"/>
    <w:rsid w:val="00CC1232"/>
    <w:rsid w:val="00CD1B8A"/>
    <w:rsid w:val="00CD6D51"/>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6E7A"/>
    <w:rsid w:val="00E3714F"/>
    <w:rsid w:val="00E611C3"/>
    <w:rsid w:val="00E65D38"/>
    <w:rsid w:val="00E667E7"/>
    <w:rsid w:val="00E76452"/>
    <w:rsid w:val="00ED1537"/>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BA5"/>
    <w:rPr>
      <w:color w:val="0000FF" w:themeColor="hyperlink"/>
      <w:u w:val="single"/>
    </w:rPr>
  </w:style>
  <w:style w:type="paragraph" w:styleId="a4">
    <w:name w:val="footnote text"/>
    <w:basedOn w:val="a"/>
    <w:link w:val="a5"/>
    <w:uiPriority w:val="99"/>
    <w:semiHidden/>
    <w:unhideWhenUsed/>
    <w:rsid w:val="00651BA5"/>
    <w:pPr>
      <w:spacing w:after="0" w:line="240" w:lineRule="auto"/>
    </w:pPr>
    <w:rPr>
      <w:sz w:val="20"/>
      <w:szCs w:val="20"/>
    </w:rPr>
  </w:style>
  <w:style w:type="character" w:customStyle="1" w:styleId="a5">
    <w:name w:val="Текст сноски Знак"/>
    <w:basedOn w:val="a0"/>
    <w:link w:val="a4"/>
    <w:uiPriority w:val="99"/>
    <w:semiHidden/>
    <w:rsid w:val="00651BA5"/>
    <w:rPr>
      <w:sz w:val="20"/>
      <w:szCs w:val="20"/>
    </w:rPr>
  </w:style>
  <w:style w:type="character" w:styleId="a6">
    <w:name w:val="footnote reference"/>
    <w:basedOn w:val="a0"/>
    <w:uiPriority w:val="99"/>
    <w:semiHidden/>
    <w:unhideWhenUsed/>
    <w:rsid w:val="00651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BA5"/>
    <w:rPr>
      <w:color w:val="0000FF" w:themeColor="hyperlink"/>
      <w:u w:val="single"/>
    </w:rPr>
  </w:style>
  <w:style w:type="paragraph" w:styleId="a4">
    <w:name w:val="footnote text"/>
    <w:basedOn w:val="a"/>
    <w:link w:val="a5"/>
    <w:uiPriority w:val="99"/>
    <w:semiHidden/>
    <w:unhideWhenUsed/>
    <w:rsid w:val="00651BA5"/>
    <w:pPr>
      <w:spacing w:after="0" w:line="240" w:lineRule="auto"/>
    </w:pPr>
    <w:rPr>
      <w:sz w:val="20"/>
      <w:szCs w:val="20"/>
    </w:rPr>
  </w:style>
  <w:style w:type="character" w:customStyle="1" w:styleId="a5">
    <w:name w:val="Текст сноски Знак"/>
    <w:basedOn w:val="a0"/>
    <w:link w:val="a4"/>
    <w:uiPriority w:val="99"/>
    <w:semiHidden/>
    <w:rsid w:val="00651BA5"/>
    <w:rPr>
      <w:sz w:val="20"/>
      <w:szCs w:val="20"/>
    </w:rPr>
  </w:style>
  <w:style w:type="character" w:styleId="a6">
    <w:name w:val="footnote reference"/>
    <w:basedOn w:val="a0"/>
    <w:uiPriority w:val="99"/>
    <w:semiHidden/>
    <w:unhideWhenUsed/>
    <w:rsid w:val="00651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by/nauka/63/6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4F0A-3F7D-4601-A53F-52504377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2</cp:revision>
  <dcterms:created xsi:type="dcterms:W3CDTF">2017-10-03T12:50:00Z</dcterms:created>
  <dcterms:modified xsi:type="dcterms:W3CDTF">2017-10-03T12:50:00Z</dcterms:modified>
</cp:coreProperties>
</file>